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tblInd w:w="57" w:type="dxa"/>
        <w:tblLayout w:type="fixed"/>
        <w:tblCellMar>
          <w:left w:w="0" w:type="dxa"/>
          <w:right w:w="0" w:type="dxa"/>
        </w:tblCellMar>
        <w:tblLook w:val="0000"/>
      </w:tblPr>
      <w:tblGrid>
        <w:gridCol w:w="426"/>
        <w:gridCol w:w="1417"/>
        <w:gridCol w:w="1417"/>
        <w:gridCol w:w="4253"/>
        <w:gridCol w:w="3260"/>
      </w:tblGrid>
      <w:tr w:rsidR="00B40F5C" w:rsidRPr="00D83906" w:rsidTr="003A67EC">
        <w:trPr>
          <w:trHeight w:val="283"/>
          <w:tblHeader/>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vAlign w:val="center"/>
          </w:tcPr>
          <w:p w:rsidR="00B40F5C" w:rsidRPr="00D83906" w:rsidRDefault="00B40F5C">
            <w:pPr>
              <w:pStyle w:val="a6"/>
              <w:rPr>
                <w:rFonts w:ascii="Times New Roman" w:hAnsi="Times New Roman" w:cs="Times New Roman"/>
                <w:sz w:val="22"/>
                <w:szCs w:val="22"/>
              </w:rPr>
            </w:pPr>
            <w:r w:rsidRPr="00D83906">
              <w:rPr>
                <w:rFonts w:ascii="Times New Roman" w:hAnsi="Times New Roman" w:cs="Times New Roman"/>
                <w:sz w:val="22"/>
                <w:szCs w:val="22"/>
              </w:rPr>
              <w:t>Крок</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40F5C" w:rsidRPr="00D83906" w:rsidRDefault="00B40F5C">
            <w:pPr>
              <w:pStyle w:val="a6"/>
              <w:rPr>
                <w:rFonts w:ascii="Times New Roman" w:hAnsi="Times New Roman" w:cs="Times New Roman"/>
                <w:sz w:val="22"/>
                <w:szCs w:val="22"/>
              </w:rPr>
            </w:pPr>
            <w:r w:rsidRPr="00D83906">
              <w:rPr>
                <w:rFonts w:ascii="Times New Roman" w:hAnsi="Times New Roman" w:cs="Times New Roman"/>
                <w:sz w:val="22"/>
                <w:szCs w:val="22"/>
              </w:rPr>
              <w:t>Відповідальні</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40F5C" w:rsidRPr="00D83906" w:rsidRDefault="00B40F5C">
            <w:pPr>
              <w:pStyle w:val="a6"/>
              <w:rPr>
                <w:rFonts w:ascii="Times New Roman" w:hAnsi="Times New Roman" w:cs="Times New Roman"/>
                <w:sz w:val="22"/>
                <w:szCs w:val="22"/>
              </w:rPr>
            </w:pPr>
            <w:r w:rsidRPr="00D83906">
              <w:rPr>
                <w:rFonts w:ascii="Times New Roman" w:hAnsi="Times New Roman" w:cs="Times New Roman"/>
                <w:sz w:val="22"/>
                <w:szCs w:val="22"/>
              </w:rPr>
              <w:t>Термін</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40F5C" w:rsidRPr="00D83906" w:rsidRDefault="00B40F5C">
            <w:pPr>
              <w:pStyle w:val="a6"/>
              <w:rPr>
                <w:rFonts w:ascii="Times New Roman" w:hAnsi="Times New Roman" w:cs="Times New Roman"/>
                <w:sz w:val="22"/>
                <w:szCs w:val="22"/>
              </w:rPr>
            </w:pPr>
            <w:r w:rsidRPr="00D83906">
              <w:rPr>
                <w:rFonts w:ascii="Times New Roman" w:hAnsi="Times New Roman" w:cs="Times New Roman"/>
                <w:sz w:val="22"/>
                <w:szCs w:val="22"/>
              </w:rPr>
              <w:t>Дії відповідальних</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vAlign w:val="center"/>
          </w:tcPr>
          <w:p w:rsidR="00B40F5C" w:rsidRPr="00D83906" w:rsidRDefault="00B40F5C">
            <w:pPr>
              <w:pStyle w:val="a6"/>
              <w:rPr>
                <w:rFonts w:ascii="Times New Roman" w:hAnsi="Times New Roman" w:cs="Times New Roman"/>
                <w:sz w:val="22"/>
                <w:szCs w:val="22"/>
              </w:rPr>
            </w:pPr>
            <w:r w:rsidRPr="00D83906">
              <w:rPr>
                <w:rFonts w:ascii="Times New Roman" w:hAnsi="Times New Roman" w:cs="Times New Roman"/>
                <w:sz w:val="22"/>
                <w:szCs w:val="22"/>
              </w:rPr>
              <w:t>На що звернути увагу</w:t>
            </w:r>
          </w:p>
        </w:tc>
      </w:tr>
      <w:tr w:rsidR="00B40F5C"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Потерпілий або свідок</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Негайно</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pacing w:val="-1"/>
                <w:sz w:val="22"/>
                <w:szCs w:val="22"/>
              </w:rPr>
              <w:t>Повідомляє про нещасний випадок (</w:t>
            </w:r>
            <w:r w:rsidRPr="00D83906">
              <w:rPr>
                <w:rStyle w:val="Italic"/>
                <w:rFonts w:ascii="Times New Roman" w:hAnsi="Times New Roman" w:cs="Times New Roman"/>
                <w:spacing w:val="-1"/>
                <w:sz w:val="22"/>
                <w:szCs w:val="22"/>
              </w:rPr>
              <w:t>далі</w:t>
            </w:r>
            <w:r w:rsidRPr="00D83906">
              <w:rPr>
                <w:rFonts w:ascii="Times New Roman" w:hAnsi="Times New Roman" w:cs="Times New Roman"/>
                <w:spacing w:val="-1"/>
                <w:sz w:val="22"/>
                <w:szCs w:val="22"/>
              </w:rPr>
              <w:t> — НВ) безпосередньому керівнику робіт або іншій особі, яка була присутня</w:t>
            </w:r>
          </w:p>
        </w:tc>
        <w:tc>
          <w:tcPr>
            <w:tcW w:w="3260" w:type="dxa"/>
            <w:vMerge w:val="restart"/>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НВ, про який своєчасно не повідомили безпосереднього керівника або внаслідок якого потерпілий не одразу втратив працездатність, розслідують і беруть на облік згідно з Положенням протягом календарного місяця з дня одержання письмової заяви батьків потерпілого чи іншого законного представника</w:t>
            </w:r>
          </w:p>
        </w:tc>
      </w:tr>
      <w:tr w:rsidR="00B40F5C"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2</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Керівник робіт або інша особа, яка була присутня під час проведення заходу</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Негайно після отримання повідомлення про нещасний випадок</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 xml:space="preserve">1. Організовує надання </w:t>
            </w:r>
            <w:proofErr w:type="spellStart"/>
            <w:r w:rsidRPr="00D83906">
              <w:rPr>
                <w:rFonts w:ascii="Times New Roman" w:hAnsi="Times New Roman" w:cs="Times New Roman"/>
                <w:sz w:val="22"/>
                <w:szCs w:val="22"/>
              </w:rPr>
              <w:t>домедичної</w:t>
            </w:r>
            <w:proofErr w:type="spellEnd"/>
            <w:r w:rsidRPr="00D83906">
              <w:rPr>
                <w:rFonts w:ascii="Times New Roman" w:hAnsi="Times New Roman" w:cs="Times New Roman"/>
                <w:sz w:val="22"/>
                <w:szCs w:val="22"/>
              </w:rPr>
              <w:t xml:space="preserve"> допомоги потерпілому, викликає бригаду швидкої медичної допомоги, у разі потреби за відсутності в населеному пункті станцій швидкої медичної допомоги — транспортує його до найближчого закладу охорони здоров’я.</w:t>
            </w:r>
          </w:p>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2. Повідомляє про те, що сталося, керівника закладу освіти та особу, відповідальну за ОП, БЖД в закладі освіти.</w:t>
            </w:r>
          </w:p>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3. Зберігає обстановку на місці події такою, якою вона була на момент події (якщо це не загрожує життю і здоров’ю тих, хто там перебуває, і не призведе до тяжчих наслідків)</w:t>
            </w:r>
          </w:p>
        </w:tc>
        <w:tc>
          <w:tcPr>
            <w:tcW w:w="3260" w:type="dxa"/>
            <w:vMerge/>
            <w:tcBorders>
              <w:top w:val="single" w:sz="4" w:space="0" w:color="000000"/>
              <w:left w:val="single" w:sz="4" w:space="0" w:color="000000"/>
              <w:bottom w:val="single" w:sz="4" w:space="0" w:color="000000"/>
              <w:right w:val="single" w:sz="6" w:space="0" w:color="auto"/>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r w:rsidR="00B40F5C" w:rsidRPr="00D83906" w:rsidTr="003A67EC">
        <w:trPr>
          <w:trHeight w:val="126"/>
        </w:trPr>
        <w:tc>
          <w:tcPr>
            <w:tcW w:w="426" w:type="dxa"/>
            <w:vMerge w:val="restart"/>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3</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Керівник закладу освіти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Негайно</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1. Уживає заходів, щоб усунути причини, що спричинили НВ.</w:t>
            </w:r>
          </w:p>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2. Повідомляє батьків, інших законних представників потерпілого.</w:t>
            </w:r>
          </w:p>
          <w:p w:rsidR="00B40F5C" w:rsidRPr="00D83906" w:rsidRDefault="00B40F5C" w:rsidP="00D83906">
            <w:pPr>
              <w:pStyle w:val="a7"/>
              <w:suppressAutoHyphens w:val="0"/>
              <w:jc w:val="both"/>
              <w:rPr>
                <w:rFonts w:ascii="Times New Roman" w:hAnsi="Times New Roman" w:cs="Times New Roman"/>
                <w:spacing w:val="-4"/>
                <w:sz w:val="22"/>
                <w:szCs w:val="22"/>
              </w:rPr>
            </w:pPr>
            <w:r w:rsidRPr="00D83906">
              <w:rPr>
                <w:rFonts w:ascii="Times New Roman" w:hAnsi="Times New Roman" w:cs="Times New Roman"/>
                <w:spacing w:val="-4"/>
                <w:sz w:val="22"/>
                <w:szCs w:val="22"/>
              </w:rPr>
              <w:t>3. Направляє письмовий запит до закладу охорони здоров’я для отримання довідки.</w:t>
            </w:r>
          </w:p>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4. Якщо НВ трапився через отруєння, нанесення тілесних ушкоджень унаслідок протиправних дій, інших правопорушень під час освітнього процесу, також повідомляє органи поліції та заклад громадського здоров’я відповідної території.</w:t>
            </w:r>
          </w:p>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5. Відповідає за правильне і своєчасне розслідування нещасних випадків</w:t>
            </w:r>
          </w:p>
        </w:tc>
        <w:tc>
          <w:tcPr>
            <w:tcW w:w="3260" w:type="dxa"/>
            <w:vMerge w:val="restart"/>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При численності працівників менше 20 осіб керівник закладу освіти наказом утворює комісію із розслідування нещасного випадку за участю представника засновника (засновників) приватного закладу освіти, органу управління освітою, іншого державного органу, до сфери управління якого належить заклад освіти (за згодою), та представника профспілки.</w:t>
            </w:r>
          </w:p>
          <w:p w:rsidR="00B40F5C" w:rsidRPr="00D83906" w:rsidRDefault="00B40F5C" w:rsidP="00D83906">
            <w:pPr>
              <w:pStyle w:val="a7"/>
              <w:jc w:val="both"/>
              <w:rPr>
                <w:rFonts w:ascii="Times New Roman" w:hAnsi="Times New Roman" w:cs="Times New Roman"/>
                <w:sz w:val="22"/>
                <w:szCs w:val="22"/>
              </w:rPr>
            </w:pPr>
          </w:p>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До складу комісії не входить працівник, який безпосередньо відповідає за стан ОП, БЖД у структурному підрозділі, де стався НВ</w:t>
            </w:r>
          </w:p>
        </w:tc>
      </w:tr>
      <w:tr w:rsidR="00B40F5C" w:rsidRPr="00D83906" w:rsidTr="003A67EC">
        <w:trPr>
          <w:trHeight w:val="157"/>
        </w:trPr>
        <w:tc>
          <w:tcPr>
            <w:tcW w:w="426" w:type="dxa"/>
            <w:vMerge/>
            <w:tcBorders>
              <w:top w:val="single" w:sz="4" w:space="0" w:color="000000"/>
              <w:left w:val="single" w:sz="6" w:space="0" w:color="auto"/>
              <w:bottom w:val="single" w:sz="6"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tcBorders>
              <w:top w:val="single" w:sz="4" w:space="0" w:color="000000"/>
              <w:left w:val="single" w:sz="4" w:space="0" w:color="000000"/>
              <w:bottom w:val="single" w:sz="6"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Протягом доби</w:t>
            </w:r>
          </w:p>
        </w:tc>
        <w:tc>
          <w:tcPr>
            <w:tcW w:w="4253"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cPr>
          <w:p w:rsidR="00B40F5C" w:rsidRPr="00D83906" w:rsidRDefault="00B40F5C" w:rsidP="00D83906">
            <w:pPr>
              <w:pStyle w:val="a7"/>
              <w:suppressAutoHyphens w:val="0"/>
              <w:jc w:val="both"/>
              <w:rPr>
                <w:rFonts w:ascii="Times New Roman" w:hAnsi="Times New Roman" w:cs="Times New Roman"/>
                <w:sz w:val="22"/>
                <w:szCs w:val="22"/>
              </w:rPr>
            </w:pPr>
            <w:r w:rsidRPr="00D83906">
              <w:rPr>
                <w:rFonts w:ascii="Times New Roman" w:hAnsi="Times New Roman" w:cs="Times New Roman"/>
                <w:sz w:val="22"/>
                <w:szCs w:val="22"/>
              </w:rPr>
              <w:t>1. Створює наказом комісію з розслідування НВ та організовує розслідування.</w:t>
            </w:r>
          </w:p>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 xml:space="preserve">Комісія у складі не менше трьох осіб: </w:t>
            </w:r>
          </w:p>
          <w:p w:rsidR="00B40F5C" w:rsidRPr="00D83906" w:rsidRDefault="00B40F5C" w:rsidP="00D83906">
            <w:pPr>
              <w:pStyle w:val="a8"/>
              <w:jc w:val="both"/>
              <w:rPr>
                <w:rFonts w:ascii="Times New Roman" w:hAnsi="Times New Roman" w:cs="Times New Roman"/>
                <w:sz w:val="22"/>
                <w:szCs w:val="22"/>
              </w:rPr>
            </w:pPr>
            <w:r w:rsidRPr="00D83906">
              <w:rPr>
                <w:rFonts w:ascii="Times New Roman" w:hAnsi="Times New Roman" w:cs="Times New Roman"/>
                <w:sz w:val="22"/>
                <w:szCs w:val="22"/>
              </w:rPr>
              <w:t xml:space="preserve">голова комісії: заступник керівника закладу освіти; </w:t>
            </w:r>
          </w:p>
          <w:p w:rsidR="00B40F5C" w:rsidRPr="00D83906" w:rsidRDefault="00B40F5C" w:rsidP="00D83906">
            <w:pPr>
              <w:pStyle w:val="a8"/>
              <w:jc w:val="both"/>
              <w:rPr>
                <w:rFonts w:ascii="Times New Roman" w:hAnsi="Times New Roman" w:cs="Times New Roman"/>
                <w:sz w:val="22"/>
                <w:szCs w:val="22"/>
              </w:rPr>
            </w:pPr>
            <w:r w:rsidRPr="00D83906">
              <w:rPr>
                <w:rFonts w:ascii="Times New Roman" w:hAnsi="Times New Roman" w:cs="Times New Roman"/>
                <w:sz w:val="22"/>
                <w:szCs w:val="22"/>
              </w:rPr>
              <w:t xml:space="preserve">керівник служби  охорони праці або особа, на яку покладено ці обов’язки в закладі освіти; </w:t>
            </w:r>
          </w:p>
          <w:p w:rsidR="00B40F5C" w:rsidRPr="00D83906" w:rsidRDefault="00B40F5C" w:rsidP="00D83906">
            <w:pPr>
              <w:pStyle w:val="a8"/>
              <w:suppressAutoHyphens w:val="0"/>
              <w:jc w:val="both"/>
              <w:rPr>
                <w:rFonts w:ascii="Times New Roman" w:hAnsi="Times New Roman" w:cs="Times New Roman"/>
                <w:sz w:val="22"/>
                <w:szCs w:val="22"/>
              </w:rPr>
            </w:pPr>
            <w:r w:rsidRPr="00D83906">
              <w:rPr>
                <w:rFonts w:ascii="Times New Roman" w:hAnsi="Times New Roman" w:cs="Times New Roman"/>
                <w:sz w:val="22"/>
                <w:szCs w:val="22"/>
              </w:rPr>
              <w:t xml:space="preserve">представник первинної профспілкової організації (профспілки); </w:t>
            </w:r>
          </w:p>
          <w:p w:rsidR="00B40F5C" w:rsidRPr="00D83906" w:rsidRDefault="00B40F5C" w:rsidP="00D83906">
            <w:pPr>
              <w:pStyle w:val="a8"/>
              <w:jc w:val="both"/>
              <w:rPr>
                <w:rFonts w:ascii="Times New Roman" w:hAnsi="Times New Roman" w:cs="Times New Roman"/>
                <w:sz w:val="22"/>
                <w:szCs w:val="22"/>
              </w:rPr>
            </w:pPr>
            <w:r w:rsidRPr="00D83906">
              <w:rPr>
                <w:rFonts w:ascii="Times New Roman" w:hAnsi="Times New Roman" w:cs="Times New Roman"/>
                <w:sz w:val="22"/>
                <w:szCs w:val="22"/>
              </w:rPr>
              <w:t>представник органу батьківського самоврядування (за згодою).</w:t>
            </w:r>
          </w:p>
        </w:tc>
        <w:tc>
          <w:tcPr>
            <w:tcW w:w="3260" w:type="dxa"/>
            <w:vMerge/>
            <w:tcBorders>
              <w:top w:val="single" w:sz="4" w:space="0" w:color="000000"/>
              <w:left w:val="single" w:sz="4" w:space="0" w:color="000000"/>
              <w:bottom w:val="single" w:sz="6" w:space="0" w:color="000000"/>
              <w:right w:val="single" w:sz="6" w:space="0" w:color="auto"/>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r w:rsidR="00B40F5C" w:rsidRPr="00D83906" w:rsidTr="003A67EC">
        <w:trPr>
          <w:trHeight w:val="157"/>
        </w:trPr>
        <w:tc>
          <w:tcPr>
            <w:tcW w:w="426" w:type="dxa"/>
            <w:tcBorders>
              <w:top w:val="single" w:sz="6"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4253"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У разі НВ, що сталися в транспортних засобах, надсилає письмовий запит до уповноважених органів про результати розслідування і долучає ці матеріали до акта про НВ</w:t>
            </w:r>
          </w:p>
        </w:tc>
        <w:tc>
          <w:tcPr>
            <w:tcW w:w="3260" w:type="dxa"/>
            <w:tcBorders>
              <w:top w:val="single" w:sz="6"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r w:rsidR="00B40F5C"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Батьки потерпілого, інші законні представники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Мають право:</w:t>
            </w:r>
          </w:p>
          <w:p w:rsidR="00B40F5C" w:rsidRPr="00D83906" w:rsidRDefault="00D83906" w:rsidP="00D83906">
            <w:pPr>
              <w:pStyle w:val="a8"/>
              <w:jc w:val="both"/>
              <w:rPr>
                <w:rFonts w:ascii="Times New Roman" w:hAnsi="Times New Roman" w:cs="Times New Roman"/>
                <w:sz w:val="22"/>
                <w:szCs w:val="22"/>
              </w:rPr>
            </w:pPr>
            <w:r>
              <w:rPr>
                <w:rFonts w:ascii="Times New Roman" w:hAnsi="Times New Roman" w:cs="Times New Roman"/>
                <w:sz w:val="22"/>
                <w:szCs w:val="22"/>
              </w:rPr>
              <w:t xml:space="preserve">брати участь у роботі комісії </w:t>
            </w:r>
            <w:r w:rsidR="00B40F5C" w:rsidRPr="00D83906">
              <w:rPr>
                <w:rFonts w:ascii="Times New Roman" w:hAnsi="Times New Roman" w:cs="Times New Roman"/>
                <w:sz w:val="22"/>
                <w:szCs w:val="22"/>
              </w:rPr>
              <w:t xml:space="preserve">з розслідування НВ, надавати свої пояснення та пропозиції, додавати до матеріалів розслідування документи, що </w:t>
            </w:r>
            <w:r w:rsidR="00B40F5C" w:rsidRPr="00D83906">
              <w:rPr>
                <w:rFonts w:ascii="Times New Roman" w:hAnsi="Times New Roman" w:cs="Times New Roman"/>
                <w:sz w:val="22"/>
                <w:szCs w:val="22"/>
              </w:rPr>
              <w:lastRenderedPageBreak/>
              <w:t>пояснюють причини та обставини НВ, викладати в письмовій чи усній формі свою особисту думку щодо нещасного випадку та отримувати від комісії із розслідування НВ інформацію про хід проведення розслідування;</w:t>
            </w:r>
          </w:p>
          <w:p w:rsidR="00B40F5C" w:rsidRPr="00D83906" w:rsidRDefault="00B40F5C" w:rsidP="00D83906">
            <w:pPr>
              <w:pStyle w:val="a8"/>
              <w:jc w:val="both"/>
              <w:rPr>
                <w:rFonts w:ascii="Times New Roman" w:hAnsi="Times New Roman" w:cs="Times New Roman"/>
                <w:sz w:val="22"/>
                <w:szCs w:val="22"/>
              </w:rPr>
            </w:pPr>
            <w:r w:rsidRPr="00D83906">
              <w:rPr>
                <w:rFonts w:ascii="Times New Roman" w:hAnsi="Times New Roman" w:cs="Times New Roman"/>
                <w:sz w:val="22"/>
                <w:szCs w:val="22"/>
              </w:rPr>
              <w:t>звертатися до керівника закладу освіти з письмовою заявою про нерозголошення інформації про наслідки НВ, якщо така інформація може завдати моральної шкоди потерпілому</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lastRenderedPageBreak/>
              <w:t xml:space="preserve">НВ, про який потерпілий не повідомив керівника закладу освіти протягом робочого (навчального) дня, коли трапився НВ, або наслідки якого </w:t>
            </w:r>
            <w:r w:rsidRPr="00D83906">
              <w:rPr>
                <w:rFonts w:ascii="Times New Roman" w:hAnsi="Times New Roman" w:cs="Times New Roman"/>
                <w:sz w:val="22"/>
                <w:szCs w:val="22"/>
              </w:rPr>
              <w:lastRenderedPageBreak/>
              <w:t>проявилися не відразу і підтверджені закладом охорони здоров’я, розслідують протягом місяця з дня одержання письмової заяви батьків, інших законних представників потерпілого згідно з Положенням (незалежно від строку настання нещасного випадку). У цьому разі питання про складання акта Н-Н вирішує комісія із розслідування НВ, яку утворюють наказом закладу освіти, після всебічної перевірки заяви про НВ з урахуванням усіх обставин, довідки закладу охорони здоров’я про характер i тяжкість ушкодження потерпілого, можливої причини його походження, свідчень учасників (свідків) та інших доказів</w:t>
            </w:r>
          </w:p>
        </w:tc>
      </w:tr>
      <w:tr w:rsidR="00D83906"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D83906" w:rsidRPr="00D83906" w:rsidRDefault="00D83906" w:rsidP="00954EAE">
            <w:pPr>
              <w:pStyle w:val="a7"/>
              <w:rPr>
                <w:rFonts w:ascii="Times New Roman" w:hAnsi="Times New Roman" w:cs="Times New Roman"/>
                <w:sz w:val="22"/>
                <w:szCs w:val="22"/>
              </w:rPr>
            </w:pPr>
            <w:r w:rsidRPr="00D83906">
              <w:rPr>
                <w:rFonts w:ascii="Times New Roman" w:hAnsi="Times New Roman" w:cs="Times New Roman"/>
                <w:sz w:val="22"/>
                <w:szCs w:val="22"/>
              </w:rPr>
              <w:lastRenderedPageBreak/>
              <w:t>5</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83906" w:rsidRPr="00D83906" w:rsidRDefault="00D83906" w:rsidP="00954EAE">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 xml:space="preserve">Комісія з </w:t>
            </w:r>
            <w:proofErr w:type="spellStart"/>
            <w:r w:rsidRPr="00D83906">
              <w:rPr>
                <w:rFonts w:ascii="Times New Roman" w:hAnsi="Times New Roman" w:cs="Times New Roman"/>
                <w:sz w:val="22"/>
                <w:szCs w:val="22"/>
              </w:rPr>
              <w:t>розслідуван</w:t>
            </w:r>
            <w:proofErr w:type="spellEnd"/>
            <w:r>
              <w:rPr>
                <w:rFonts w:ascii="Times New Roman" w:hAnsi="Times New Roman" w:cs="Times New Roman"/>
                <w:sz w:val="22"/>
                <w:szCs w:val="22"/>
              </w:rPr>
              <w:t xml:space="preserve"> </w:t>
            </w:r>
            <w:proofErr w:type="spellStart"/>
            <w:r w:rsidRPr="00D83906">
              <w:rPr>
                <w:rFonts w:ascii="Times New Roman" w:hAnsi="Times New Roman" w:cs="Times New Roman"/>
                <w:sz w:val="22"/>
                <w:szCs w:val="22"/>
              </w:rPr>
              <w:t>ня</w:t>
            </w:r>
            <w:proofErr w:type="spellEnd"/>
            <w:r w:rsidRPr="00D83906">
              <w:rPr>
                <w:rFonts w:ascii="Times New Roman" w:hAnsi="Times New Roman" w:cs="Times New Roman"/>
                <w:sz w:val="22"/>
                <w:szCs w:val="22"/>
              </w:rPr>
              <w:t xml:space="preserve"> НВ</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83906" w:rsidRPr="00D83906" w:rsidRDefault="00D83906" w:rsidP="00954EAE">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 xml:space="preserve">Протягом п’яти робочих днів проводить </w:t>
            </w:r>
            <w:proofErr w:type="spellStart"/>
            <w:r w:rsidRPr="00D83906">
              <w:rPr>
                <w:rFonts w:ascii="Times New Roman" w:hAnsi="Times New Roman" w:cs="Times New Roman"/>
                <w:sz w:val="22"/>
                <w:szCs w:val="22"/>
              </w:rPr>
              <w:t>розслідуван</w:t>
            </w:r>
            <w:proofErr w:type="spellEnd"/>
            <w:r>
              <w:rPr>
                <w:rFonts w:ascii="Times New Roman" w:hAnsi="Times New Roman" w:cs="Times New Roman"/>
                <w:sz w:val="22"/>
                <w:szCs w:val="22"/>
              </w:rPr>
              <w:t xml:space="preserve"> </w:t>
            </w:r>
            <w:proofErr w:type="spellStart"/>
            <w:r w:rsidRPr="00D83906">
              <w:rPr>
                <w:rFonts w:ascii="Times New Roman" w:hAnsi="Times New Roman" w:cs="Times New Roman"/>
                <w:sz w:val="22"/>
                <w:szCs w:val="22"/>
              </w:rPr>
              <w:t>ня</w:t>
            </w:r>
            <w:proofErr w:type="spellEnd"/>
            <w:r w:rsidRPr="00D83906">
              <w:rPr>
                <w:rFonts w:ascii="Times New Roman" w:hAnsi="Times New Roman" w:cs="Times New Roman"/>
                <w:sz w:val="22"/>
                <w:szCs w:val="22"/>
              </w:rPr>
              <w:t xml:space="preserve"> НВ</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1. З’ясовує обставини і причини НВ, обстежує місце нещасного випадку.</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2. Отримує пояснення від потерпілого(за можливості).</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3. Виявляє й опитує свідків та осіб, які допустили порушення нормативно-правових актів з ОП, БЖД.</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4. Визначає, чи пов’язаний НВ з освітнім процесом.</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5. Розробляє заходи щодо попередження подібних НВ.</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6. Складає Акт розслідування нещасного випадку (додаток 1 до Положення).</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7. Складає Акт про нещасний випадок, що стався зі здобувачем освіти за формою Н-Н, якщо НВ пов’язаний з освітнім процесом, у 5 примірниках (додаток 2 Положення)</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 xml:space="preserve">Якщо НВ трапився під час проведення походів, екскурсій </w:t>
            </w:r>
            <w:r w:rsidRPr="00D83906">
              <w:rPr>
                <w:rStyle w:val="Bold"/>
                <w:rFonts w:ascii="Times New Roman" w:hAnsi="Times New Roman" w:cs="Times New Roman"/>
                <w:sz w:val="22"/>
                <w:szCs w:val="22"/>
              </w:rPr>
              <w:t>поза територією</w:t>
            </w:r>
            <w:r w:rsidRPr="00D83906">
              <w:rPr>
                <w:rFonts w:ascii="Times New Roman" w:hAnsi="Times New Roman" w:cs="Times New Roman"/>
                <w:sz w:val="22"/>
                <w:szCs w:val="22"/>
              </w:rPr>
              <w:t xml:space="preserve"> району, міста, де розташовано заклад</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освіти, розслідування проводить комісія органу управління освітою, в межах відповідної адміністративно-територіальної одиниці якої стався НВ.</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 xml:space="preserve">НВ, що сталися </w:t>
            </w:r>
            <w:r w:rsidRPr="00D83906">
              <w:rPr>
                <w:rStyle w:val="Bold"/>
                <w:rFonts w:ascii="Times New Roman" w:hAnsi="Times New Roman" w:cs="Times New Roman"/>
                <w:sz w:val="22"/>
                <w:szCs w:val="22"/>
              </w:rPr>
              <w:t>в транспортних засобах</w:t>
            </w:r>
            <w:r w:rsidRPr="00D83906">
              <w:rPr>
                <w:rFonts w:ascii="Times New Roman" w:hAnsi="Times New Roman" w:cs="Times New Roman"/>
                <w:sz w:val="22"/>
                <w:szCs w:val="22"/>
              </w:rPr>
              <w:t xml:space="preserve">, розслідує комісія закладу освіти з урахуванням матеріалів розслідування, що проводять уповноважені на це органи у встановленому порядку. </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 xml:space="preserve">НВ, що трапилися внаслідок </w:t>
            </w:r>
            <w:r w:rsidRPr="00D83906">
              <w:rPr>
                <w:rStyle w:val="Bold"/>
                <w:rFonts w:ascii="Times New Roman" w:hAnsi="Times New Roman" w:cs="Times New Roman"/>
                <w:sz w:val="22"/>
                <w:szCs w:val="22"/>
              </w:rPr>
              <w:t>отруєння, нанесення тілесних ушкоджень</w:t>
            </w:r>
            <w:r w:rsidRPr="00D83906">
              <w:rPr>
                <w:rFonts w:ascii="Times New Roman" w:hAnsi="Times New Roman" w:cs="Times New Roman"/>
                <w:sz w:val="22"/>
                <w:szCs w:val="22"/>
              </w:rPr>
              <w:t>, у тому числі іншою особою, правопорушень, злочинів тощо із здобувачами освіти під час освітнього процесу, розслідують уповноважені на це органи.</w:t>
            </w:r>
          </w:p>
          <w:p w:rsidR="00D83906" w:rsidRPr="00D83906" w:rsidRDefault="00D83906"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lastRenderedPageBreak/>
              <w:t>За результатами розслідування НВ, що проводилося уповноваженими на це органами, керівник закладу освіти видає наказ (розпорядження)</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lastRenderedPageBreak/>
              <w:t>У разі відмови керівника закладу освіти від утворення комісії із розслідування НВ і складання акта розслідування НВ та акта Н-Н, а також у разі незгоди потерпілого, його батьків, інших законних представників зі змістом або висновками акта Н-Н питання щодо розслідування НВ за письмовою заявою  батьків, інших законних представників потерпілого розглядають засновник (засновники) приватного закладу освіти, орган управління освітою вищого рівня, інший державний орган, до сфери управління якого належить заклад освіти, у строк, який не перевищує 10 робочих днів із дня подання такої письмової заяви</w:t>
            </w:r>
          </w:p>
          <w:p w:rsidR="00D83906" w:rsidRPr="00D83906" w:rsidRDefault="00D83906" w:rsidP="00D83906">
            <w:pPr>
              <w:pStyle w:val="a7"/>
              <w:suppressAutoHyphens w:val="0"/>
              <w:jc w:val="both"/>
              <w:rPr>
                <w:rFonts w:ascii="Times New Roman" w:hAnsi="Times New Roman" w:cs="Times New Roman"/>
                <w:sz w:val="22"/>
                <w:szCs w:val="22"/>
              </w:rPr>
            </w:pPr>
            <w:r w:rsidRPr="00D83906">
              <w:rPr>
                <w:rFonts w:ascii="Times New Roman" w:hAnsi="Times New Roman" w:cs="Times New Roman"/>
                <w:sz w:val="22"/>
                <w:szCs w:val="22"/>
              </w:rPr>
              <w:t xml:space="preserve">Якщо керівник закладу освіти не отримав матеріалів про розслідування таких НВ від відповідних органів протягом одного місяця з моменту аварії, пригоди (події) на транспорті, комісія із розслідування НВ складає акт розслідування НВ та акт за формою Н-Н (за складання). </w:t>
            </w:r>
          </w:p>
          <w:p w:rsidR="00D83906" w:rsidRPr="00D83906" w:rsidRDefault="00D83906" w:rsidP="00D83906">
            <w:pPr>
              <w:pStyle w:val="a7"/>
              <w:jc w:val="both"/>
              <w:rPr>
                <w:rFonts w:ascii="Times New Roman" w:hAnsi="Times New Roman" w:cs="Times New Roman"/>
                <w:sz w:val="22"/>
                <w:szCs w:val="22"/>
              </w:rPr>
            </w:pPr>
            <w:r w:rsidRPr="00D83906">
              <w:rPr>
                <w:rFonts w:ascii="Times New Roman" w:hAnsi="Times New Roman" w:cs="Times New Roman"/>
                <w:sz w:val="22"/>
                <w:szCs w:val="22"/>
              </w:rPr>
              <w:t xml:space="preserve">В акті Н-Н зазначають найменування органу, який безпосередньо проводить розслідування, примірники цього акта надсилають органу </w:t>
            </w:r>
            <w:r w:rsidRPr="00D83906">
              <w:rPr>
                <w:rFonts w:ascii="Times New Roman" w:hAnsi="Times New Roman" w:cs="Times New Roman"/>
                <w:sz w:val="22"/>
                <w:szCs w:val="22"/>
              </w:rPr>
              <w:lastRenderedPageBreak/>
              <w:t>управління освітою, до сфери управління якого належить заклад освіти, і уповноваженому органу, який проводить розслідування</w:t>
            </w:r>
          </w:p>
        </w:tc>
      </w:tr>
      <w:tr w:rsidR="00B40F5C" w:rsidRPr="00D83906" w:rsidTr="003A67EC">
        <w:trPr>
          <w:trHeight w:val="42"/>
        </w:trPr>
        <w:tc>
          <w:tcPr>
            <w:tcW w:w="426" w:type="dxa"/>
            <w:vMerge w:val="restart"/>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lastRenderedPageBreak/>
              <w:t>6</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rPr>
                <w:rFonts w:ascii="Times New Roman" w:hAnsi="Times New Roman" w:cs="Times New Roman"/>
                <w:sz w:val="22"/>
                <w:szCs w:val="22"/>
              </w:rPr>
            </w:pPr>
            <w:r w:rsidRPr="00D83906">
              <w:rPr>
                <w:rFonts w:ascii="Times New Roman" w:hAnsi="Times New Roman" w:cs="Times New Roman"/>
                <w:sz w:val="22"/>
                <w:szCs w:val="22"/>
              </w:rPr>
              <w:t>Керівник закладу освіти</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Протягом одного робочого дня після одержання матеріалів комісії</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Затверджує акти, складені комісією із розслідування НВ:</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 xml:space="preserve">акт розслідування НВ; </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акт за формою Н-Н (у разі складання)</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Один примірник матеріалів розслідування НВ зберігають в архіві закладу освіти протягом 60 років</w:t>
            </w:r>
          </w:p>
        </w:tc>
      </w:tr>
      <w:tr w:rsidR="00B40F5C" w:rsidRPr="00D83906" w:rsidTr="003A67EC">
        <w:trPr>
          <w:trHeight w:val="110"/>
        </w:trPr>
        <w:tc>
          <w:tcPr>
            <w:tcW w:w="426" w:type="dxa"/>
            <w:vMerge/>
            <w:tcBorders>
              <w:top w:val="single" w:sz="4" w:space="0" w:color="000000"/>
              <w:left w:val="single" w:sz="6" w:space="0" w:color="auto"/>
              <w:bottom w:val="single" w:sz="4"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tcBorders>
              <w:top w:val="single" w:sz="4" w:space="0" w:color="000000"/>
              <w:left w:val="single" w:sz="4" w:space="0" w:color="000000"/>
              <w:bottom w:val="single" w:sz="4"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7"/>
              <w:suppressAutoHyphens w:val="0"/>
              <w:rPr>
                <w:rFonts w:ascii="Times New Roman" w:hAnsi="Times New Roman" w:cs="Times New Roman"/>
                <w:sz w:val="22"/>
                <w:szCs w:val="22"/>
              </w:rPr>
            </w:pPr>
            <w:r w:rsidRPr="00D83906">
              <w:rPr>
                <w:rFonts w:ascii="Times New Roman" w:hAnsi="Times New Roman" w:cs="Times New Roman"/>
                <w:sz w:val="22"/>
                <w:szCs w:val="22"/>
              </w:rPr>
              <w:t>Протягом трьох робочих днів після затвердження актів</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Надає або надсилає поштою акти Н-Н:</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батькам потерпілого, іншим законним представникам;</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керівнику структурного підрозділу, де стався НВ;</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керівнику служби ОП або особі, на яку покладено ці обов’язки;</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засновнику (засновникам) приватного закладу освіти, органу управління освітою, іншого державного органу, до сфери управління якого належить заклад освіти;</w:t>
            </w:r>
          </w:p>
          <w:p w:rsidR="00B40F5C" w:rsidRPr="00D83906" w:rsidRDefault="00B40F5C" w:rsidP="003A67EC">
            <w:pPr>
              <w:pStyle w:val="a8"/>
              <w:jc w:val="both"/>
              <w:rPr>
                <w:rFonts w:ascii="Times New Roman" w:hAnsi="Times New Roman" w:cs="Times New Roman"/>
                <w:sz w:val="22"/>
                <w:szCs w:val="22"/>
              </w:rPr>
            </w:pPr>
            <w:r w:rsidRPr="00D83906">
              <w:rPr>
                <w:rFonts w:ascii="Times New Roman" w:hAnsi="Times New Roman" w:cs="Times New Roman"/>
                <w:sz w:val="22"/>
                <w:szCs w:val="22"/>
              </w:rPr>
              <w:t>первинній профспілковій організації закладу освіти</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r w:rsidR="00B40F5C" w:rsidRPr="00D83906" w:rsidTr="003A67EC">
        <w:trPr>
          <w:trHeight w:val="130"/>
        </w:trPr>
        <w:tc>
          <w:tcPr>
            <w:tcW w:w="426" w:type="dxa"/>
            <w:vMerge/>
            <w:tcBorders>
              <w:top w:val="single" w:sz="4" w:space="0" w:color="000000"/>
              <w:left w:val="single" w:sz="6" w:space="0" w:color="auto"/>
              <w:bottom w:val="single" w:sz="6"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tcBorders>
              <w:top w:val="single" w:sz="4" w:space="0" w:color="000000"/>
              <w:left w:val="single" w:sz="4" w:space="0" w:color="000000"/>
              <w:bottom w:val="single" w:sz="6"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tcBorders>
              <w:top w:val="single" w:sz="4" w:space="0" w:color="000000"/>
              <w:left w:val="single" w:sz="4" w:space="0" w:color="000000"/>
              <w:bottom w:val="single" w:sz="6" w:space="0" w:color="000000"/>
              <w:right w:val="single" w:sz="4" w:space="0" w:color="000000"/>
            </w:tcBorders>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4253"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Реєструє усі нещасні випадки, оформлені актами Н-Н, в Журналі реєстрації нещасних випадків, що сталися із здобувачами освіти (додаток 4 до Положення)</w:t>
            </w:r>
          </w:p>
        </w:tc>
        <w:tc>
          <w:tcPr>
            <w:tcW w:w="3260" w:type="dxa"/>
            <w:tcBorders>
              <w:top w:val="single" w:sz="4" w:space="0" w:color="000000"/>
              <w:left w:val="single" w:sz="4" w:space="0" w:color="000000"/>
              <w:bottom w:val="single" w:sz="6" w:space="0" w:color="000000"/>
              <w:right w:val="single" w:sz="6" w:space="0" w:color="auto"/>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НВ, що трапилися із здобувачами освіти і не спричинили втрати здоров’я, наслідком яких є мікротравми, засвідчує і реєструє медичний працівник закладу освіти в окремому Журналі реєстрації мікротравм, що сталися із здобувачами освіти (додаток 6 до Положення). Такі НВ не беруть на облік.</w:t>
            </w:r>
          </w:p>
        </w:tc>
      </w:tr>
      <w:tr w:rsidR="00B40F5C" w:rsidRPr="00D83906" w:rsidTr="003A67EC">
        <w:trPr>
          <w:trHeight w:val="130"/>
        </w:trPr>
        <w:tc>
          <w:tcPr>
            <w:tcW w:w="426" w:type="dxa"/>
            <w:tcBorders>
              <w:top w:val="single" w:sz="6"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vMerge w:val="restart"/>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4253" w:type="dxa"/>
            <w:tcBorders>
              <w:top w:val="single" w:sz="6"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3260" w:type="dxa"/>
            <w:tcBorders>
              <w:top w:val="single" w:sz="6"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rsidP="003A67EC">
            <w:pPr>
              <w:pStyle w:val="a7"/>
              <w:jc w:val="both"/>
              <w:rPr>
                <w:rFonts w:ascii="Times New Roman" w:hAnsi="Times New Roman" w:cs="Times New Roman"/>
                <w:sz w:val="22"/>
                <w:szCs w:val="22"/>
              </w:rPr>
            </w:pPr>
            <w:r w:rsidRPr="00D83906">
              <w:rPr>
                <w:rFonts w:ascii="Times New Roman" w:hAnsi="Times New Roman" w:cs="Times New Roman"/>
                <w:sz w:val="22"/>
                <w:szCs w:val="22"/>
              </w:rPr>
              <w:t>У разі настання через деякий час у постраждалого від мікротравм ушкодження здоров’я розслідування НВ проводять відповідно до пункту 13 розділу ІІ Положення</w:t>
            </w:r>
          </w:p>
        </w:tc>
      </w:tr>
      <w:tr w:rsidR="00B40F5C"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9"/>
              <w:rPr>
                <w:rFonts w:ascii="Times New Roman" w:hAnsi="Times New Roman" w:cs="Times New Roman"/>
                <w:sz w:val="22"/>
                <w:szCs w:val="22"/>
              </w:rPr>
            </w:pPr>
            <w:r w:rsidRPr="00D83906">
              <w:rPr>
                <w:rFonts w:ascii="Times New Roman" w:hAnsi="Times New Roman" w:cs="Times New Roman"/>
                <w:sz w:val="22"/>
                <w:szCs w:val="22"/>
              </w:rPr>
              <w:t>7</w:t>
            </w:r>
          </w:p>
        </w:tc>
        <w:tc>
          <w:tcPr>
            <w:tcW w:w="1417"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9"/>
              <w:suppressAutoHyphens w:val="0"/>
              <w:rPr>
                <w:rFonts w:ascii="Times New Roman" w:hAnsi="Times New Roman" w:cs="Times New Roman"/>
                <w:sz w:val="22"/>
                <w:szCs w:val="22"/>
              </w:rPr>
            </w:pPr>
            <w:r w:rsidRPr="00D83906">
              <w:rPr>
                <w:rFonts w:ascii="Times New Roman" w:hAnsi="Times New Roman" w:cs="Times New Roman"/>
                <w:sz w:val="22"/>
                <w:szCs w:val="22"/>
              </w:rPr>
              <w:t>Протягом 10 днів після закінчення лікування або у разі смерті потерпілого</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rsidP="003A67EC">
            <w:pPr>
              <w:pStyle w:val="a9"/>
              <w:jc w:val="both"/>
              <w:rPr>
                <w:rFonts w:ascii="Times New Roman" w:hAnsi="Times New Roman" w:cs="Times New Roman"/>
                <w:sz w:val="22"/>
                <w:szCs w:val="22"/>
              </w:rPr>
            </w:pPr>
            <w:r w:rsidRPr="00D83906">
              <w:rPr>
                <w:rFonts w:ascii="Times New Roman" w:hAnsi="Times New Roman" w:cs="Times New Roman"/>
                <w:sz w:val="22"/>
                <w:szCs w:val="22"/>
              </w:rPr>
              <w:t>Складає та надсилає Повідомлення про наслідки НВ (додаток 3 до Положення) особам, яким надсилав акти Н-Н (крок 6)</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r w:rsidR="00B40F5C" w:rsidRPr="00D83906" w:rsidTr="003A67EC">
        <w:trPr>
          <w:trHeight w:val="283"/>
        </w:trPr>
        <w:tc>
          <w:tcPr>
            <w:tcW w:w="426" w:type="dxa"/>
            <w:tcBorders>
              <w:top w:val="single" w:sz="4" w:space="0" w:color="000000"/>
              <w:left w:val="single" w:sz="6" w:space="0" w:color="auto"/>
              <w:bottom w:val="single" w:sz="4" w:space="0" w:color="000000"/>
              <w:right w:val="single" w:sz="4" w:space="0" w:color="000000"/>
            </w:tcBorders>
            <w:tcMar>
              <w:top w:w="57" w:type="dxa"/>
              <w:left w:w="57" w:type="dxa"/>
              <w:bottom w:w="57" w:type="dxa"/>
              <w:right w:w="57" w:type="dxa"/>
            </w:tcMar>
          </w:tcPr>
          <w:p w:rsidR="00B40F5C" w:rsidRPr="00D83906" w:rsidRDefault="00B40F5C">
            <w:pPr>
              <w:pStyle w:val="a9"/>
              <w:rPr>
                <w:rFonts w:ascii="Times New Roman" w:hAnsi="Times New Roman" w:cs="Times New Roman"/>
                <w:sz w:val="22"/>
                <w:szCs w:val="22"/>
              </w:rPr>
            </w:pPr>
            <w:r w:rsidRPr="00D83906">
              <w:rPr>
                <w:rFonts w:ascii="Times New Roman" w:hAnsi="Times New Roman" w:cs="Times New Roman"/>
                <w:sz w:val="22"/>
                <w:szCs w:val="22"/>
              </w:rPr>
              <w:t>8</w:t>
            </w:r>
          </w:p>
        </w:tc>
        <w:tc>
          <w:tcPr>
            <w:tcW w:w="1417" w:type="dxa"/>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pPr>
              <w:pStyle w:val="a9"/>
              <w:suppressAutoHyphens w:val="0"/>
              <w:rPr>
                <w:rFonts w:ascii="Times New Roman" w:hAnsi="Times New Roman" w:cs="Times New Roman"/>
                <w:sz w:val="22"/>
                <w:szCs w:val="22"/>
              </w:rPr>
            </w:pPr>
            <w:r w:rsidRPr="00D83906">
              <w:rPr>
                <w:rFonts w:ascii="Times New Roman" w:hAnsi="Times New Roman" w:cs="Times New Roman"/>
                <w:sz w:val="22"/>
                <w:szCs w:val="22"/>
              </w:rPr>
              <w:t>Не пізніше 01 лютого наступного календарного року</w:t>
            </w:r>
          </w:p>
        </w:tc>
        <w:tc>
          <w:tcPr>
            <w:tcW w:w="425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40F5C" w:rsidRPr="00D83906" w:rsidRDefault="00B40F5C" w:rsidP="003A67EC">
            <w:pPr>
              <w:pStyle w:val="a9"/>
              <w:jc w:val="both"/>
              <w:rPr>
                <w:rFonts w:ascii="Times New Roman" w:hAnsi="Times New Roman" w:cs="Times New Roman"/>
                <w:sz w:val="22"/>
                <w:szCs w:val="22"/>
              </w:rPr>
            </w:pPr>
            <w:r w:rsidRPr="00D83906">
              <w:rPr>
                <w:rFonts w:ascii="Times New Roman" w:hAnsi="Times New Roman" w:cs="Times New Roman"/>
                <w:sz w:val="22"/>
                <w:szCs w:val="22"/>
              </w:rPr>
              <w:t>Подає органу управління освітою, до сфери управління якого належить заклад освіти, Звіт про травматизм під час освітнього процесу в закладі освіти (додаток 9 до Положення) за підсумками року</w:t>
            </w:r>
          </w:p>
        </w:tc>
        <w:tc>
          <w:tcPr>
            <w:tcW w:w="3260" w:type="dxa"/>
            <w:tcBorders>
              <w:top w:val="single" w:sz="4" w:space="0" w:color="000000"/>
              <w:left w:val="single" w:sz="4" w:space="0" w:color="000000"/>
              <w:bottom w:val="single" w:sz="4" w:space="0" w:color="000000"/>
              <w:right w:val="single" w:sz="6" w:space="0" w:color="auto"/>
            </w:tcBorders>
            <w:tcMar>
              <w:top w:w="57" w:type="dxa"/>
              <w:left w:w="57" w:type="dxa"/>
              <w:bottom w:w="57" w:type="dxa"/>
              <w:right w:w="57" w:type="dxa"/>
            </w:tcMar>
          </w:tcPr>
          <w:p w:rsidR="00B40F5C" w:rsidRPr="00D83906" w:rsidRDefault="00B40F5C">
            <w:pPr>
              <w:pStyle w:val="a3"/>
              <w:spacing w:line="240" w:lineRule="auto"/>
              <w:textAlignment w:val="auto"/>
              <w:rPr>
                <w:rFonts w:ascii="Times New Roman" w:hAnsi="Times New Roman" w:cs="Times New Roman"/>
                <w:color w:val="auto"/>
                <w:sz w:val="22"/>
                <w:szCs w:val="22"/>
                <w:lang w:val="ru-RU"/>
              </w:rPr>
            </w:pPr>
          </w:p>
        </w:tc>
      </w:tr>
    </w:tbl>
    <w:p w:rsidR="00A64267" w:rsidRPr="001C0990" w:rsidRDefault="00852750" w:rsidP="001C0990">
      <w:pPr>
        <w:pStyle w:val="a4"/>
        <w:rPr>
          <w:rFonts w:ascii="Times New Roman" w:hAnsi="Times New Roman" w:cs="Times New Roman"/>
          <w:sz w:val="24"/>
          <w:szCs w:val="24"/>
        </w:rPr>
      </w:pPr>
    </w:p>
    <w:sectPr w:rsidR="00A64267" w:rsidRPr="001C0990" w:rsidSect="00D83906">
      <w:pgSz w:w="11906" w:h="16838"/>
      <w:pgMar w:top="567" w:right="567" w:bottom="567" w:left="56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T1) Roman">
    <w:altName w:val="Times New Roman"/>
    <w:panose1 w:val="00000000000000000000"/>
    <w:charset w:val="00"/>
    <w:family w:val="auto"/>
    <w:notTrueType/>
    <w:pitch w:val="default"/>
    <w:sig w:usb0="00000003" w:usb1="00000000" w:usb2="00000000" w:usb3="00000000" w:csb0="00000001" w:csb1="00000000"/>
  </w:font>
  <w:font w:name="AvantGardeC">
    <w:altName w:val="Gabriola"/>
    <w:panose1 w:val="00000000000000000000"/>
    <w:charset w:val="00"/>
    <w:family w:val="decorative"/>
    <w:notTrueType/>
    <w:pitch w:val="variable"/>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40F5C"/>
    <w:rsid w:val="001C0990"/>
    <w:rsid w:val="002D07B7"/>
    <w:rsid w:val="003A67EC"/>
    <w:rsid w:val="004D7F83"/>
    <w:rsid w:val="00852750"/>
    <w:rsid w:val="009C03EF"/>
    <w:rsid w:val="009E012B"/>
    <w:rsid w:val="00B24513"/>
    <w:rsid w:val="00B40F5C"/>
    <w:rsid w:val="00CC0ABC"/>
    <w:rsid w:val="00D83906"/>
    <w:rsid w:val="00E64A4F"/>
    <w:rsid w:val="00EA0B2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5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B40F5C"/>
    <w:pPr>
      <w:autoSpaceDE w:val="0"/>
      <w:autoSpaceDN w:val="0"/>
      <w:adjustRightInd w:val="0"/>
      <w:spacing w:after="0" w:line="288" w:lineRule="auto"/>
      <w:textAlignment w:val="center"/>
    </w:pPr>
    <w:rPr>
      <w:rFonts w:ascii="Times (T1) Roman" w:hAnsi="Times (T1) Roman" w:cs="Times (T1) Roman"/>
      <w:color w:val="000000"/>
      <w:sz w:val="24"/>
      <w:szCs w:val="24"/>
      <w:lang w:val="en-US"/>
    </w:rPr>
  </w:style>
  <w:style w:type="paragraph" w:customStyle="1" w:styleId="1">
    <w:name w:val="Статья_заголовок 1 (Статья)"/>
    <w:basedOn w:val="a3"/>
    <w:uiPriority w:val="99"/>
    <w:rsid w:val="00B40F5C"/>
    <w:pPr>
      <w:suppressAutoHyphens/>
      <w:spacing w:line="480" w:lineRule="atLeast"/>
    </w:pPr>
    <w:rPr>
      <w:rFonts w:ascii="AvantGardeC" w:hAnsi="AvantGardeC" w:cs="AvantGardeC"/>
      <w:sz w:val="36"/>
      <w:szCs w:val="36"/>
      <w:lang w:val="ru-RU"/>
    </w:rPr>
  </w:style>
  <w:style w:type="paragraph" w:customStyle="1" w:styleId="a4">
    <w:name w:val="Статья_основной_текст (Статья)"/>
    <w:basedOn w:val="a3"/>
    <w:uiPriority w:val="99"/>
    <w:rsid w:val="00B40F5C"/>
    <w:pPr>
      <w:spacing w:line="240" w:lineRule="atLeast"/>
      <w:ind w:firstLine="454"/>
      <w:jc w:val="both"/>
    </w:pPr>
    <w:rPr>
      <w:rFonts w:ascii="Cambria" w:hAnsi="Cambria" w:cs="Cambria"/>
      <w:sz w:val="21"/>
      <w:szCs w:val="21"/>
      <w:lang w:val="uk-UA"/>
    </w:rPr>
  </w:style>
  <w:style w:type="paragraph" w:customStyle="1" w:styleId="a5">
    <w:name w:val="Статья_сноска (Статья)"/>
    <w:basedOn w:val="a3"/>
    <w:uiPriority w:val="99"/>
    <w:rsid w:val="00B40F5C"/>
    <w:pPr>
      <w:pBdr>
        <w:top w:val="single" w:sz="3" w:space="11" w:color="000000"/>
      </w:pBdr>
      <w:spacing w:line="200" w:lineRule="atLeast"/>
      <w:jc w:val="both"/>
    </w:pPr>
    <w:rPr>
      <w:rFonts w:ascii="Cambria" w:hAnsi="Cambria" w:cs="Cambria"/>
      <w:sz w:val="15"/>
      <w:szCs w:val="15"/>
      <w:lang w:val="uk-UA"/>
    </w:rPr>
  </w:style>
  <w:style w:type="paragraph" w:customStyle="1" w:styleId="a6">
    <w:name w:val="Додаток_таблица_шапка (Додаток)"/>
    <w:basedOn w:val="a3"/>
    <w:uiPriority w:val="99"/>
    <w:rsid w:val="00B40F5C"/>
    <w:pPr>
      <w:spacing w:line="190" w:lineRule="atLeast"/>
      <w:jc w:val="center"/>
    </w:pPr>
    <w:rPr>
      <w:rFonts w:ascii="Cambria" w:hAnsi="Cambria" w:cs="Cambria"/>
      <w:b/>
      <w:bCs/>
      <w:sz w:val="17"/>
      <w:szCs w:val="17"/>
      <w:lang w:val="uk-UA"/>
    </w:rPr>
  </w:style>
  <w:style w:type="paragraph" w:customStyle="1" w:styleId="a7">
    <w:name w:val="Додаток_таблица_основной текст (Додаток)"/>
    <w:basedOn w:val="a3"/>
    <w:uiPriority w:val="99"/>
    <w:rsid w:val="00B40F5C"/>
    <w:pPr>
      <w:suppressAutoHyphens/>
      <w:spacing w:line="200" w:lineRule="atLeast"/>
    </w:pPr>
    <w:rPr>
      <w:rFonts w:ascii="Cambria" w:hAnsi="Cambria" w:cs="Cambria"/>
      <w:sz w:val="18"/>
      <w:szCs w:val="18"/>
      <w:lang w:val="uk-UA"/>
    </w:rPr>
  </w:style>
  <w:style w:type="paragraph" w:customStyle="1" w:styleId="a8">
    <w:name w:val="Додаток_таблица_список (Додаток)"/>
    <w:basedOn w:val="a3"/>
    <w:uiPriority w:val="99"/>
    <w:rsid w:val="00B40F5C"/>
    <w:pPr>
      <w:suppressAutoHyphens/>
      <w:spacing w:line="200" w:lineRule="atLeast"/>
      <w:ind w:left="227" w:hanging="170"/>
    </w:pPr>
    <w:rPr>
      <w:rFonts w:ascii="Cambria" w:hAnsi="Cambria" w:cs="Cambria"/>
      <w:sz w:val="18"/>
      <w:szCs w:val="18"/>
      <w:lang w:val="uk-UA"/>
    </w:rPr>
  </w:style>
  <w:style w:type="paragraph" w:customStyle="1" w:styleId="a9">
    <w:name w:val="Таблица_основной_текст (Таблица)"/>
    <w:basedOn w:val="a3"/>
    <w:uiPriority w:val="99"/>
    <w:rsid w:val="00B40F5C"/>
    <w:pPr>
      <w:suppressAutoHyphens/>
      <w:spacing w:line="220" w:lineRule="atLeast"/>
    </w:pPr>
    <w:rPr>
      <w:rFonts w:ascii="Cambria" w:hAnsi="Cambria" w:cs="Cambria"/>
      <w:sz w:val="19"/>
      <w:szCs w:val="19"/>
      <w:lang w:val="uk-UA"/>
    </w:rPr>
  </w:style>
  <w:style w:type="character" w:customStyle="1" w:styleId="Bold">
    <w:name w:val="Bold"/>
    <w:uiPriority w:val="99"/>
    <w:rsid w:val="00B40F5C"/>
    <w:rPr>
      <w:b/>
      <w:bCs/>
    </w:rPr>
  </w:style>
  <w:style w:type="character" w:customStyle="1" w:styleId="Italic">
    <w:name w:val="Italic"/>
    <w:uiPriority w:val="99"/>
    <w:rsid w:val="00B40F5C"/>
    <w:rPr>
      <w:i/>
      <w:iCs/>
    </w:rPr>
  </w:style>
  <w:style w:type="character" w:customStyle="1" w:styleId="noBreak">
    <w:name w:val="noBreak"/>
    <w:uiPriority w:val="99"/>
    <w:rsid w:val="00B40F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B40F5C"/>
    <w:pPr>
      <w:autoSpaceDE w:val="0"/>
      <w:autoSpaceDN w:val="0"/>
      <w:adjustRightInd w:val="0"/>
      <w:spacing w:after="0" w:line="288" w:lineRule="auto"/>
      <w:textAlignment w:val="center"/>
    </w:pPr>
    <w:rPr>
      <w:rFonts w:ascii="Times (T1) Roman" w:hAnsi="Times (T1) Roman" w:cs="Times (T1) Roman"/>
      <w:color w:val="000000"/>
      <w:sz w:val="24"/>
      <w:szCs w:val="24"/>
      <w:lang w:val="en-US"/>
    </w:rPr>
  </w:style>
  <w:style w:type="paragraph" w:customStyle="1" w:styleId="1">
    <w:name w:val="Статья_заголовок 1 (Статья)"/>
    <w:basedOn w:val="a3"/>
    <w:uiPriority w:val="99"/>
    <w:rsid w:val="00B40F5C"/>
    <w:pPr>
      <w:suppressAutoHyphens/>
      <w:spacing w:line="480" w:lineRule="atLeast"/>
    </w:pPr>
    <w:rPr>
      <w:rFonts w:ascii="AvantGardeC" w:hAnsi="AvantGardeC" w:cs="AvantGardeC"/>
      <w:sz w:val="36"/>
      <w:szCs w:val="36"/>
      <w:lang w:val="ru-RU"/>
    </w:rPr>
  </w:style>
  <w:style w:type="paragraph" w:customStyle="1" w:styleId="a4">
    <w:name w:val="Статья_основной_текст (Статья)"/>
    <w:basedOn w:val="a3"/>
    <w:uiPriority w:val="99"/>
    <w:rsid w:val="00B40F5C"/>
    <w:pPr>
      <w:spacing w:line="240" w:lineRule="atLeast"/>
      <w:ind w:firstLine="454"/>
      <w:jc w:val="both"/>
    </w:pPr>
    <w:rPr>
      <w:rFonts w:ascii="Cambria" w:hAnsi="Cambria" w:cs="Cambria"/>
      <w:sz w:val="21"/>
      <w:szCs w:val="21"/>
      <w:lang w:val="uk-UA"/>
    </w:rPr>
  </w:style>
  <w:style w:type="paragraph" w:customStyle="1" w:styleId="a5">
    <w:name w:val="Статья_сноска (Статья)"/>
    <w:basedOn w:val="a3"/>
    <w:uiPriority w:val="99"/>
    <w:rsid w:val="00B40F5C"/>
    <w:pPr>
      <w:pBdr>
        <w:top w:val="single" w:sz="3" w:space="11" w:color="000000"/>
      </w:pBdr>
      <w:spacing w:line="200" w:lineRule="atLeast"/>
      <w:jc w:val="both"/>
    </w:pPr>
    <w:rPr>
      <w:rFonts w:ascii="Cambria" w:hAnsi="Cambria" w:cs="Cambria"/>
      <w:sz w:val="15"/>
      <w:szCs w:val="15"/>
      <w:lang w:val="uk-UA"/>
    </w:rPr>
  </w:style>
  <w:style w:type="paragraph" w:customStyle="1" w:styleId="a6">
    <w:name w:val="Додаток_таблица_шапка (Додаток)"/>
    <w:basedOn w:val="a3"/>
    <w:uiPriority w:val="99"/>
    <w:rsid w:val="00B40F5C"/>
    <w:pPr>
      <w:spacing w:line="190" w:lineRule="atLeast"/>
      <w:jc w:val="center"/>
    </w:pPr>
    <w:rPr>
      <w:rFonts w:ascii="Cambria" w:hAnsi="Cambria" w:cs="Cambria"/>
      <w:b/>
      <w:bCs/>
      <w:sz w:val="17"/>
      <w:szCs w:val="17"/>
      <w:lang w:val="uk-UA"/>
    </w:rPr>
  </w:style>
  <w:style w:type="paragraph" w:customStyle="1" w:styleId="a7">
    <w:name w:val="Додаток_таблица_основной текст (Додаток)"/>
    <w:basedOn w:val="a3"/>
    <w:uiPriority w:val="99"/>
    <w:rsid w:val="00B40F5C"/>
    <w:pPr>
      <w:suppressAutoHyphens/>
      <w:spacing w:line="200" w:lineRule="atLeast"/>
    </w:pPr>
    <w:rPr>
      <w:rFonts w:ascii="Cambria" w:hAnsi="Cambria" w:cs="Cambria"/>
      <w:sz w:val="18"/>
      <w:szCs w:val="18"/>
      <w:lang w:val="uk-UA"/>
    </w:rPr>
  </w:style>
  <w:style w:type="paragraph" w:customStyle="1" w:styleId="a8">
    <w:name w:val="Додаток_таблица_список (Додаток)"/>
    <w:basedOn w:val="a3"/>
    <w:uiPriority w:val="99"/>
    <w:rsid w:val="00B40F5C"/>
    <w:pPr>
      <w:suppressAutoHyphens/>
      <w:spacing w:line="200" w:lineRule="atLeast"/>
      <w:ind w:left="227" w:hanging="170"/>
    </w:pPr>
    <w:rPr>
      <w:rFonts w:ascii="Cambria" w:hAnsi="Cambria" w:cs="Cambria"/>
      <w:sz w:val="18"/>
      <w:szCs w:val="18"/>
      <w:lang w:val="uk-UA"/>
    </w:rPr>
  </w:style>
  <w:style w:type="paragraph" w:customStyle="1" w:styleId="a9">
    <w:name w:val="Таблица_основной_текст (Таблица)"/>
    <w:basedOn w:val="a3"/>
    <w:uiPriority w:val="99"/>
    <w:rsid w:val="00B40F5C"/>
    <w:pPr>
      <w:suppressAutoHyphens/>
      <w:spacing w:line="220" w:lineRule="atLeast"/>
    </w:pPr>
    <w:rPr>
      <w:rFonts w:ascii="Cambria" w:hAnsi="Cambria" w:cs="Cambria"/>
      <w:sz w:val="19"/>
      <w:szCs w:val="19"/>
      <w:lang w:val="uk-UA"/>
    </w:rPr>
  </w:style>
  <w:style w:type="character" w:customStyle="1" w:styleId="Bold">
    <w:name w:val="Bold"/>
    <w:uiPriority w:val="99"/>
    <w:rsid w:val="00B40F5C"/>
    <w:rPr>
      <w:b/>
      <w:bCs/>
    </w:rPr>
  </w:style>
  <w:style w:type="character" w:customStyle="1" w:styleId="Italic">
    <w:name w:val="Italic"/>
    <w:uiPriority w:val="99"/>
    <w:rsid w:val="00B40F5C"/>
    <w:rPr>
      <w:i/>
      <w:iCs/>
    </w:rPr>
  </w:style>
  <w:style w:type="character" w:customStyle="1" w:styleId="noBreak">
    <w:name w:val="noBreak"/>
    <w:uiPriority w:val="99"/>
    <w:rsid w:val="00B40F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5342</Words>
  <Characters>3046</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Недашковська</dc:creator>
  <cp:lastModifiedBy>Учень1</cp:lastModifiedBy>
  <cp:revision>2</cp:revision>
  <cp:lastPrinted>2019-09-20T13:25:00Z</cp:lastPrinted>
  <dcterms:created xsi:type="dcterms:W3CDTF">2025-03-13T12:40:00Z</dcterms:created>
  <dcterms:modified xsi:type="dcterms:W3CDTF">2025-03-13T12:40:00Z</dcterms:modified>
</cp:coreProperties>
</file>